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1C" w:rsidRPr="001E3C1C" w:rsidRDefault="001E3C1C" w:rsidP="001E3C1C">
      <w:pPr>
        <w:spacing w:after="0" w:line="240" w:lineRule="auto"/>
        <w:jc w:val="center"/>
        <w:outlineLvl w:val="0"/>
        <w:rPr>
          <w:rFonts w:ascii="Bauhaus 93" w:eastAsia="Times New Roman" w:hAnsi="Bauhaus 93" w:cs="Arial"/>
          <w:b/>
          <w:kern w:val="36"/>
          <w:sz w:val="51"/>
          <w:szCs w:val="51"/>
          <w:lang w:eastAsia="ru-RU"/>
        </w:rPr>
      </w:pPr>
      <w:r w:rsidRPr="001E3C1C">
        <w:rPr>
          <w:rFonts w:ascii="Cambria" w:eastAsia="Times New Roman" w:hAnsi="Cambria" w:cs="Cambria"/>
          <w:b/>
          <w:kern w:val="36"/>
          <w:sz w:val="51"/>
          <w:szCs w:val="51"/>
          <w:lang w:eastAsia="ru-RU"/>
        </w:rPr>
        <w:t>Платные</w:t>
      </w:r>
      <w:r w:rsidRPr="001E3C1C">
        <w:rPr>
          <w:rFonts w:ascii="Bauhaus 93" w:eastAsia="Times New Roman" w:hAnsi="Bauhaus 93" w:cs="Arial"/>
          <w:b/>
          <w:kern w:val="36"/>
          <w:sz w:val="51"/>
          <w:szCs w:val="51"/>
          <w:lang w:eastAsia="ru-RU"/>
        </w:rPr>
        <w:t xml:space="preserve"> </w:t>
      </w:r>
      <w:r w:rsidRPr="001E3C1C">
        <w:rPr>
          <w:rFonts w:ascii="Cambria" w:eastAsia="Times New Roman" w:hAnsi="Cambria" w:cs="Cambria"/>
          <w:b/>
          <w:kern w:val="36"/>
          <w:sz w:val="51"/>
          <w:szCs w:val="51"/>
          <w:lang w:eastAsia="ru-RU"/>
        </w:rPr>
        <w:t>стоматологические</w:t>
      </w:r>
      <w:r w:rsidRPr="001E3C1C">
        <w:rPr>
          <w:rFonts w:ascii="Bauhaus 93" w:eastAsia="Times New Roman" w:hAnsi="Bauhaus 93" w:cs="Arial"/>
          <w:b/>
          <w:kern w:val="36"/>
          <w:sz w:val="51"/>
          <w:szCs w:val="51"/>
          <w:lang w:eastAsia="ru-RU"/>
        </w:rPr>
        <w:t xml:space="preserve"> </w:t>
      </w:r>
      <w:r w:rsidRPr="001E3C1C">
        <w:rPr>
          <w:rFonts w:ascii="Cambria" w:eastAsia="Times New Roman" w:hAnsi="Cambria" w:cs="Cambria"/>
          <w:b/>
          <w:kern w:val="36"/>
          <w:sz w:val="51"/>
          <w:szCs w:val="51"/>
          <w:lang w:eastAsia="ru-RU"/>
        </w:rPr>
        <w:t>услуги</w:t>
      </w:r>
      <w:r w:rsidRPr="001E3C1C">
        <w:rPr>
          <w:rFonts w:ascii="Bauhaus 93" w:eastAsia="Times New Roman" w:hAnsi="Bauhaus 93" w:cs="Arial"/>
          <w:b/>
          <w:kern w:val="36"/>
          <w:sz w:val="51"/>
          <w:szCs w:val="51"/>
          <w:lang w:eastAsia="ru-RU"/>
        </w:rPr>
        <w:t xml:space="preserve">. </w:t>
      </w:r>
      <w:r w:rsidRPr="001E3C1C">
        <w:rPr>
          <w:rFonts w:ascii="Cambria" w:eastAsia="Times New Roman" w:hAnsi="Cambria" w:cs="Cambria"/>
          <w:b/>
          <w:kern w:val="36"/>
          <w:sz w:val="51"/>
          <w:szCs w:val="51"/>
          <w:lang w:eastAsia="ru-RU"/>
        </w:rPr>
        <w:t>На</w:t>
      </w:r>
      <w:r w:rsidRPr="001E3C1C">
        <w:rPr>
          <w:rFonts w:ascii="Bauhaus 93" w:eastAsia="Times New Roman" w:hAnsi="Bauhaus 93" w:cs="Arial"/>
          <w:b/>
          <w:kern w:val="36"/>
          <w:sz w:val="51"/>
          <w:szCs w:val="51"/>
          <w:lang w:eastAsia="ru-RU"/>
        </w:rPr>
        <w:t xml:space="preserve"> </w:t>
      </w:r>
      <w:r w:rsidRPr="001E3C1C">
        <w:rPr>
          <w:rFonts w:ascii="Cambria" w:eastAsia="Times New Roman" w:hAnsi="Cambria" w:cs="Cambria"/>
          <w:b/>
          <w:kern w:val="36"/>
          <w:sz w:val="51"/>
          <w:szCs w:val="51"/>
          <w:lang w:eastAsia="ru-RU"/>
        </w:rPr>
        <w:t>что</w:t>
      </w:r>
      <w:r w:rsidRPr="001E3C1C">
        <w:rPr>
          <w:rFonts w:ascii="Bauhaus 93" w:eastAsia="Times New Roman" w:hAnsi="Bauhaus 93" w:cs="Arial"/>
          <w:b/>
          <w:kern w:val="36"/>
          <w:sz w:val="51"/>
          <w:szCs w:val="51"/>
          <w:lang w:eastAsia="ru-RU"/>
        </w:rPr>
        <w:t xml:space="preserve"> </w:t>
      </w:r>
      <w:r w:rsidRPr="001E3C1C">
        <w:rPr>
          <w:rFonts w:ascii="Cambria" w:eastAsia="Times New Roman" w:hAnsi="Cambria" w:cs="Cambria"/>
          <w:b/>
          <w:kern w:val="36"/>
          <w:sz w:val="51"/>
          <w:szCs w:val="51"/>
          <w:lang w:eastAsia="ru-RU"/>
        </w:rPr>
        <w:t>обратить</w:t>
      </w:r>
      <w:r w:rsidRPr="001E3C1C">
        <w:rPr>
          <w:rFonts w:ascii="Bauhaus 93" w:eastAsia="Times New Roman" w:hAnsi="Bauhaus 93" w:cs="Arial"/>
          <w:b/>
          <w:kern w:val="36"/>
          <w:sz w:val="51"/>
          <w:szCs w:val="51"/>
          <w:lang w:eastAsia="ru-RU"/>
        </w:rPr>
        <w:t xml:space="preserve"> </w:t>
      </w:r>
      <w:r w:rsidRPr="001E3C1C">
        <w:rPr>
          <w:rFonts w:ascii="Cambria" w:eastAsia="Times New Roman" w:hAnsi="Cambria" w:cs="Cambria"/>
          <w:b/>
          <w:kern w:val="36"/>
          <w:sz w:val="51"/>
          <w:szCs w:val="51"/>
          <w:lang w:eastAsia="ru-RU"/>
        </w:rPr>
        <w:t>внимание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4C94203" wp14:editId="37F622BD">
            <wp:simplePos x="0" y="0"/>
            <wp:positionH relativeFrom="column">
              <wp:posOffset>-3810</wp:posOffset>
            </wp:positionH>
            <wp:positionV relativeFrom="paragraph">
              <wp:posOffset>106680</wp:posOffset>
            </wp:positionV>
            <wp:extent cx="2828925" cy="1591310"/>
            <wp:effectExtent l="0" t="0" r="9525" b="8890"/>
            <wp:wrapTight wrapText="bothSides">
              <wp:wrapPolygon edited="0">
                <wp:start x="0" y="0"/>
                <wp:lineTo x="0" y="21462"/>
                <wp:lineTo x="21527" y="21462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к крепким зубам и ослепительной улыбке выбор стоматологии является решающим этапом. Рассмотрим основные требования при выборе стоматологической клиники.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Стоматологическая клиника должна иметь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лицензию на осуществление медицинской деятельности.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медицинской организации, а также на информационном стенде в лечебном учреждении должна быть предоставлена следующая информация: наименование организации, юридический адрес, лицензия, сертификат, свидетельство о государственной регистрации, сведения о медицинских работниках, участвующих в предоставлении медицинских услуг, об уровне их профессионального образования и квалификации.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дополнительно прочитать отзывы в интернете.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Один из очевидных признаков надежности стоматологической клиники –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(длительность) ее работы на рынке услуг.</w:t>
      </w: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Потребителю должен быть предоставлен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 об оплате услуг.</w:t>
      </w: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Предоставлена гарантия на проведенное лечение.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предоставление платных медицинских услуг заключается в письменной форме и должен содержать следующие сведения: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исполнителе (номер лицензии на осуществление медицинской деятельности) и о заказчике (потребителе);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платных услуг, предоставляемых в соответствии с договором;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услуг, сроки и порядок их оплаты;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сроки предоставления услуг;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сторон за невыполнение условий договора;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изменения и расторжения договора;</w:t>
      </w:r>
      <w:bookmarkStart w:id="0" w:name="_GoBack"/>
      <w:bookmarkEnd w:id="0"/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определяемые по соглашению сторон.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необходимо уделить предмету договора. В нем должно содержаться полное и четкое описание услуг, которые будут оказаны потребителю, порядок их оказания, а также информация о конкретном медработнике, предоставляющем услугу (его профессиональном образовании и квалификации).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Подробный прайс на предоставляемые услуги</w:t>
      </w: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потребителю должна быть предоставлена достоверная информация о стоимости услуг. Врач должен составить план лечения с указанием суммы. Пациенту не должно навязываться лечение. Вы вправе отказаться от дополнительных услуг.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Форма и вид одежды у персонала,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наличие перчаток, бахил.</w:t>
      </w:r>
      <w:r w:rsidRPr="001E3C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должна быть чистота и стерильность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(обязательность соблюдения всех санитарно-гигиенических требований в клинике). 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Стоматологическое оборудование</w:t>
      </w: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наличие современных цифровых аппаратов, позволяющих делать качественную диагностику, инструментов. 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Качественные стоматологические материалы.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ü    </w:t>
      </w:r>
      <w:r w:rsidRPr="001E3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собственной лаборатории</w:t>
      </w:r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изготовлению протезов.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"/>
      <w:bookmarkStart w:id="2" w:name="Par25"/>
      <w:bookmarkEnd w:id="1"/>
      <w:bookmarkEnd w:id="2"/>
      <w:r w:rsidRPr="001E3C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стоматологию, узнавайте подробную информацию о технологиях, оборудовании, гарантиях, материалах и о врачах. При первом посещении стоматологии обращайте внимание на каждую мелочь – это убережет от неправильного выбора.   </w:t>
      </w:r>
    </w:p>
    <w:p w:rsidR="001E3C1C" w:rsidRPr="001E3C1C" w:rsidRDefault="001E3C1C" w:rsidP="001E3C1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eastAsia="ru-RU"/>
        </w:rPr>
      </w:pPr>
    </w:p>
    <w:p w:rsidR="001E3C1C" w:rsidRPr="001E3C1C" w:rsidRDefault="001E3C1C" w:rsidP="001E3C1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656565"/>
          <w:sz w:val="24"/>
          <w:szCs w:val="24"/>
          <w:lang w:eastAsia="ru-RU"/>
        </w:rPr>
      </w:pPr>
      <w:r w:rsidRPr="001E3C1C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eastAsia="ru-RU"/>
        </w:rPr>
        <w:t>Информация подготовлена Консультационным центром </w:t>
      </w:r>
      <w:r w:rsidRPr="001E3C1C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eastAsia="ru-RU"/>
        </w:rPr>
        <w:br/>
        <w:t>ФБУЗ «Центр гигиены и эпидемиологии в Красноярском крае»</w:t>
      </w:r>
    </w:p>
    <w:p w:rsidR="003B3C7B" w:rsidRPr="001E3C1C" w:rsidRDefault="003B3C7B">
      <w:pPr>
        <w:rPr>
          <w:sz w:val="24"/>
          <w:szCs w:val="24"/>
        </w:rPr>
      </w:pPr>
    </w:p>
    <w:sectPr w:rsidR="003B3C7B" w:rsidRPr="001E3C1C" w:rsidSect="001E3C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3"/>
    <w:rsid w:val="001E3C1C"/>
    <w:rsid w:val="003B3C7B"/>
    <w:rsid w:val="00B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C4E2C-3189-473E-9D8B-158BECF6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6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7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</dc:creator>
  <cp:keywords/>
  <dc:description/>
  <cp:lastModifiedBy>Elvina</cp:lastModifiedBy>
  <cp:revision>2</cp:revision>
  <dcterms:created xsi:type="dcterms:W3CDTF">2024-11-27T04:37:00Z</dcterms:created>
  <dcterms:modified xsi:type="dcterms:W3CDTF">2024-11-27T04:42:00Z</dcterms:modified>
</cp:coreProperties>
</file>