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Arial" w:eastAsia="Times New Roman" w:hAnsi="Arial" w:cs="Arial"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68712D9" wp14:editId="06EAB280">
                <wp:extent cx="304800" cy="304800"/>
                <wp:effectExtent l="0" t="0" r="0" b="0"/>
                <wp:docPr id="1" name="Прямоугольник 1" descr="https://fbuz24.ru/DocFiles/20241126045612_07b45213-3e53-43e4-8ef2-1008cf3ee98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05D97D" id="Прямоугольник 1" o:spid="_x0000_s1026" alt="https://fbuz24.ru/DocFiles/20241126045612_07b45213-3e53-43e4-8ef2-1008cf3ee98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ZPMnYR8DAAAj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Pr="006C19A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Банк России рассказал о недобросовестных практиках в автокредитовании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36E2DD6A" wp14:editId="3854EBA6">
            <wp:simplePos x="0" y="0"/>
            <wp:positionH relativeFrom="column">
              <wp:posOffset>43815</wp:posOffset>
            </wp:positionH>
            <wp:positionV relativeFrom="paragraph">
              <wp:posOffset>121285</wp:posOffset>
            </wp:positionV>
            <wp:extent cx="23050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1126045612_07b45213-3e53-43e4-8ef2-1008cf3ee98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надзора Банк России выявил в автокредитовании </w:t>
      </w:r>
      <w:hyperlink r:id="rId6" w:anchor="block_1" w:history="1">
        <w:r w:rsidRPr="006C19A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практики</w:t>
        </w:r>
      </w:hyperlink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 по предоставлению потребителю дополнительных платных услуг, которые могут увеличить расходы, ввести заемщика в заблуждение относительно условий заключаемых договоров, а также стать причиной несоблюдения его прав, предусмотренных законом.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закону потребитель может отказаться от приобретенных вместе с кредитом дополнительных платных услуг (товаров, работ) в течение 30 дней после того, как он согласился на их приобретение (подписал заявление), и потребовать вернуть уплаченные за них деньги. Кредитор обязан уведомить заемщика о таком праве не позднее следующего дня, следующего за днем заключения договора потребительского кредита.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Кредиторы в обход этого правила часто заключают договоры, не предполагающие возврата денежных средств, если заемщик отказывается от услуги, а также составляют договор таким образом, что услуги или наиболее дорогостоящая их часть считаются оказанными с момента их оформления, что исключает возможность вернуть деньги.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Также для обхода гарантий, предусмотренных для потребителя </w:t>
      </w:r>
      <w:hyperlink r:id="rId7" w:history="1">
        <w:r w:rsidRPr="006C19A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, кредитор не включает информацию о дополнительных услугах (работах, товарах), которые заемщик приобретает в автосалоне за отдельную плату, в соответствующее заявление.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Заемщику сообщают, что услуги (работы, товары) якобы оформляются отдельно от автокредита. При этом банки утверждают, что не имеют отношения к реализации указанных услуг.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результате подобных действий кредиторов у потребителей возникают сложности с отказом от дополнительных услуг в период охлаждения и возвратом уплаченных денежных средств: банки отказывают, ссылаясь на то, что данная услуга была оказана не в процессе автокредитования. В свою очередь, третьи лица, предоставившие услугу, нередко игнорируют требования потребителя о возврате денежных средств.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участии кредитора в предложении дополнительных платных услуг могут свидетельствовать, в частности, такие обстоятельства, как: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- увеличение кредита ровно на сумму дополнительных услуг;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- включение платежных поручений об оплате таких услуг в состав кредитной документации;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- перевод платы за услуги день в день с оформлением кредита.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Кроме того, представители банков/автосалонов недобросовестно консультируют потребителей при автокредитовании. В частности, им сообщают о следующем: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нельзя получить кредит без покупки дополнительных услуг;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 отказе от дополнительных услуг скидка отменяется;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- досрочно погашать кредит сразу нельзя (только через 2-3 месяца);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- если покупать машину за собственные средства, это будет значительно дороже, чем в кредит. 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Такие консультации вводят потребителей в заблуждение относительно предусмотренных законом прав и гарантий.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Чтобы минимизировать риски приобретения ненужных дополнительных платных услуг при автокредитовании, потребителю следует знать о гарантиях, предусмотренных законом «О потребительском кредите (займе)», и руководствоваться следующим: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необходимо ознакомиться с заявлением о выдаче кредита / о дополнительных услугах и самостоятельно проставить отметки о согласии на приобретение только нужных услуг;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- если заемщик согласен на страхование при оформлении автокредита (например, каско, страхование жизни и здоровья и другое), он не обязан соглашаться на услуги страховщика, предложенного банком. Потребитель может оформить страхование рисков, соответствующих условиям сделки, в любой компании, которая отвечает критериям банка;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 случае воспрепятствования праву на отказ от дополнительных услуг и возврат денежных средств потребитель вправе обратиться с жалобой в Банк России, </w:t>
      </w:r>
      <w:proofErr w:type="spellStart"/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Роспотребнадзор</w:t>
      </w:r>
      <w:proofErr w:type="spellEnd"/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в Слу</w:t>
      </w:r>
      <w:bookmarkStart w:id="0" w:name="_GoBack"/>
      <w:bookmarkEnd w:id="0"/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жбу финансового уполномоченного по правам потребителей финансовых услуг или суд с соблюдением обязательного досудебного порядка.</w:t>
      </w:r>
    </w:p>
    <w:p w:rsidR="006C19A9" w:rsidRPr="006C19A9" w:rsidRDefault="006C19A9" w:rsidP="006C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6C19A9" w:rsidRPr="006C19A9" w:rsidRDefault="006C19A9" w:rsidP="006C1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Информация подготовлена Консультационным центром</w:t>
      </w:r>
    </w:p>
    <w:p w:rsidR="006C19A9" w:rsidRPr="006C19A9" w:rsidRDefault="006C19A9" w:rsidP="006C1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9A9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ФБУЗ «Центр гигиены и эпидемиологии в Красноярском крае»</w:t>
      </w:r>
    </w:p>
    <w:p w:rsidR="00B63CE3" w:rsidRPr="006C19A9" w:rsidRDefault="00B63CE3">
      <w:pPr>
        <w:rPr>
          <w:rFonts w:ascii="Times New Roman" w:hAnsi="Times New Roman" w:cs="Times New Roman"/>
          <w:sz w:val="28"/>
          <w:szCs w:val="20"/>
        </w:rPr>
      </w:pPr>
    </w:p>
    <w:sectPr w:rsidR="00B63CE3" w:rsidRPr="006C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76"/>
    <w:rsid w:val="006C19A9"/>
    <w:rsid w:val="00B63CE3"/>
    <w:rsid w:val="00B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E8993-8758-4F23-B2C8-2EE938BA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1"/>
    <w:basedOn w:val="a"/>
    <w:rsid w:val="006C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19A9"/>
    <w:rPr>
      <w:color w:val="0000FF"/>
      <w:u w:val="single"/>
    </w:rPr>
  </w:style>
  <w:style w:type="paragraph" w:customStyle="1" w:styleId="empty">
    <w:name w:val="empty"/>
    <w:basedOn w:val="a"/>
    <w:rsid w:val="006C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54486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410582616/6a369c32d5eb7345b9b788b702c3773c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F466-C2AE-4624-9F4D-5625EC3B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2</cp:revision>
  <dcterms:created xsi:type="dcterms:W3CDTF">2024-11-27T04:27:00Z</dcterms:created>
  <dcterms:modified xsi:type="dcterms:W3CDTF">2024-11-27T04:30:00Z</dcterms:modified>
</cp:coreProperties>
</file>